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8C" w:rsidRPr="00FF568C" w:rsidRDefault="00FF568C">
      <w:pPr>
        <w:rPr>
          <w:rFonts w:cs="Arial"/>
          <w:b/>
          <w:sz w:val="28"/>
          <w:szCs w:val="28"/>
        </w:rPr>
      </w:pPr>
      <w:r>
        <w:rPr>
          <w:rFonts w:cs="Arial"/>
          <w:b/>
          <w:sz w:val="28"/>
          <w:szCs w:val="28"/>
        </w:rPr>
        <w:t>Commissie Emancipatiezaken</w:t>
      </w:r>
      <w:r>
        <w:rPr>
          <w:rFonts w:cs="Arial"/>
          <w:b/>
          <w:sz w:val="28"/>
          <w:szCs w:val="28"/>
        </w:rPr>
        <w:tab/>
      </w:r>
      <w:r>
        <w:rPr>
          <w:rFonts w:cs="Arial"/>
          <w:b/>
          <w:sz w:val="28"/>
          <w:szCs w:val="28"/>
        </w:rPr>
        <w:tab/>
      </w:r>
      <w:r>
        <w:rPr>
          <w:rFonts w:cs="Arial"/>
          <w:b/>
          <w:sz w:val="28"/>
          <w:szCs w:val="28"/>
        </w:rPr>
        <w:tab/>
      </w:r>
      <w:r>
        <w:rPr>
          <w:rFonts w:cs="Arial"/>
          <w:b/>
          <w:sz w:val="28"/>
          <w:szCs w:val="28"/>
        </w:rPr>
        <w:tab/>
      </w:r>
      <w:r w:rsidRPr="00FF568C">
        <w:rPr>
          <w:rFonts w:cs="Arial"/>
          <w:b/>
          <w:sz w:val="28"/>
          <w:szCs w:val="28"/>
        </w:rPr>
        <w:tab/>
      </w:r>
      <w:r w:rsidRPr="00FF568C">
        <w:rPr>
          <w:rFonts w:cs="Arial"/>
          <w:b/>
          <w:sz w:val="28"/>
          <w:szCs w:val="28"/>
        </w:rPr>
        <w:tab/>
        <w:t>19/06/2012</w:t>
      </w:r>
    </w:p>
    <w:p w:rsidR="00FF568C" w:rsidRPr="00FF568C" w:rsidRDefault="00FF568C">
      <w:pPr>
        <w:rPr>
          <w:rFonts w:cs="Arial"/>
          <w:b/>
          <w:sz w:val="28"/>
          <w:szCs w:val="28"/>
        </w:rPr>
      </w:pPr>
      <w:r w:rsidRPr="00FF568C">
        <w:rPr>
          <w:rFonts w:cs="Arial"/>
          <w:b/>
          <w:sz w:val="28"/>
          <w:szCs w:val="28"/>
        </w:rPr>
        <w:t>Personen met een handicap of chronische ziekte</w:t>
      </w:r>
      <w:r>
        <w:rPr>
          <w:rFonts w:cs="Arial"/>
          <w:b/>
          <w:sz w:val="28"/>
          <w:szCs w:val="28"/>
        </w:rPr>
        <w:t>: erkenning</w:t>
      </w:r>
    </w:p>
    <w:p w:rsidR="00FF568C" w:rsidRPr="00FF568C" w:rsidRDefault="00FF568C">
      <w:pPr>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101BC" w:rsidRPr="006101BC" w:rsidRDefault="006101BC" w:rsidP="006101BC">
      <w:pPr>
        <w:rPr>
          <w:rFonts w:cstheme="minorHAnsi"/>
        </w:rPr>
      </w:pPr>
      <w:r w:rsidRPr="006101BC">
        <w:rPr>
          <w:rFonts w:cstheme="minorHAnsi"/>
          <w:b/>
        </w:rPr>
        <w:t>Definitie arbeidshandicap (besluit 24.12.2004)</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101BC" w:rsidRPr="006101BC" w:rsidTr="00E954A3">
        <w:tc>
          <w:tcPr>
            <w:tcW w:w="9322" w:type="dxa"/>
          </w:tcPr>
          <w:p w:rsidR="006101BC" w:rsidRPr="006101BC" w:rsidRDefault="006101BC" w:rsidP="00E954A3">
            <w:pPr>
              <w:rPr>
                <w:rFonts w:asciiTheme="minorHAnsi" w:hAnsiTheme="minorHAnsi" w:cstheme="minorHAnsi"/>
                <w:b/>
              </w:rPr>
            </w:pPr>
          </w:p>
        </w:tc>
      </w:tr>
      <w:tr w:rsidR="006101BC" w:rsidRPr="006101BC" w:rsidTr="00E954A3">
        <w:tc>
          <w:tcPr>
            <w:tcW w:w="9322" w:type="dxa"/>
          </w:tcPr>
          <w:p w:rsidR="006101BC" w:rsidRPr="006101BC" w:rsidRDefault="006101BC" w:rsidP="00E954A3">
            <w:pPr>
              <w:jc w:val="both"/>
              <w:rPr>
                <w:rFonts w:asciiTheme="minorHAnsi" w:hAnsiTheme="minorHAnsi" w:cstheme="minorHAnsi"/>
                <w:sz w:val="22"/>
                <w:szCs w:val="22"/>
              </w:rPr>
            </w:pPr>
            <w:r w:rsidRPr="006101BC">
              <w:rPr>
                <w:rFonts w:asciiTheme="minorHAnsi" w:hAnsiTheme="minorHAnsi" w:cstheme="minorHAnsi"/>
                <w:sz w:val="22"/>
                <w:szCs w:val="22"/>
              </w:rPr>
              <w:t xml:space="preserve">Persoon met een arbeidshandicap = persoon met een aantasting van zijn/haar mentale, psychische, lichamelijke of zintuiglijke mogelijkheden, voor wie het uitzicht op het verwerven en behouden van een arbeidsplaats en op vooruitgang op die plaats, langdurig en in belangrijke mate beperkt is.  Het gaat om personen uit een van de volgende categorieën: </w:t>
            </w:r>
          </w:p>
          <w:p w:rsidR="006101BC" w:rsidRPr="006101BC" w:rsidRDefault="006101BC" w:rsidP="00E954A3">
            <w:pPr>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05"/>
              <w:rPr>
                <w:rFonts w:asciiTheme="minorHAnsi" w:hAnsiTheme="minorHAnsi" w:cstheme="minorHAnsi"/>
                <w:sz w:val="22"/>
                <w:szCs w:val="22"/>
              </w:rPr>
            </w:pPr>
            <w:r w:rsidRPr="006101BC">
              <w:rPr>
                <w:rFonts w:asciiTheme="minorHAnsi" w:hAnsiTheme="minorHAnsi" w:cstheme="minorHAnsi"/>
                <w:sz w:val="22"/>
                <w:szCs w:val="22"/>
              </w:rPr>
              <w:t>a) Personen ingeschreven bij het Vlaams Agentschap voor Personen met een Handicap, (voorheen het Vlaams Fonds voor de Sociale Integratie van Personen met een Handicap);</w:t>
            </w:r>
          </w:p>
          <w:p w:rsidR="006101BC" w:rsidRPr="006101BC" w:rsidRDefault="006101BC" w:rsidP="00E954A3">
            <w:pPr>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20"/>
              <w:rPr>
                <w:rFonts w:asciiTheme="minorHAnsi" w:hAnsiTheme="minorHAnsi" w:cstheme="minorHAnsi"/>
                <w:sz w:val="22"/>
                <w:szCs w:val="22"/>
              </w:rPr>
            </w:pPr>
            <w:r w:rsidRPr="006101BC">
              <w:rPr>
                <w:rFonts w:asciiTheme="minorHAnsi" w:hAnsiTheme="minorHAnsi" w:cstheme="minorHAnsi"/>
                <w:sz w:val="22"/>
                <w:szCs w:val="22"/>
              </w:rPr>
              <w:t xml:space="preserve">b) personen die hun hoogste getuigschrift of diploma behaald hebben in het buitengewoon secundair onderwijs;  </w:t>
            </w:r>
          </w:p>
          <w:p w:rsidR="006101BC" w:rsidRPr="006101BC" w:rsidRDefault="006101BC" w:rsidP="00E954A3">
            <w:pPr>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20" w:hanging="15"/>
              <w:rPr>
                <w:rFonts w:asciiTheme="minorHAnsi" w:hAnsiTheme="minorHAnsi" w:cstheme="minorHAnsi"/>
                <w:sz w:val="22"/>
                <w:szCs w:val="22"/>
              </w:rPr>
            </w:pPr>
            <w:r w:rsidRPr="006101BC">
              <w:rPr>
                <w:rFonts w:asciiTheme="minorHAnsi" w:hAnsiTheme="minorHAnsi" w:cstheme="minorHAnsi"/>
                <w:sz w:val="22"/>
                <w:szCs w:val="22"/>
              </w:rPr>
              <w:t xml:space="preserve">c) personen die door de Vlaamse Dienst voor Arbeidsbemiddeling en Beroepsopleiding erkend zijn als personen met een handicap; </w:t>
            </w:r>
          </w:p>
          <w:p w:rsidR="006101BC" w:rsidRPr="006101BC" w:rsidRDefault="006101BC" w:rsidP="00E954A3">
            <w:pPr>
              <w:ind w:left="720" w:hanging="15"/>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20"/>
              <w:rPr>
                <w:rFonts w:asciiTheme="minorHAnsi" w:hAnsiTheme="minorHAnsi" w:cstheme="minorHAnsi"/>
                <w:sz w:val="22"/>
                <w:szCs w:val="22"/>
              </w:rPr>
            </w:pPr>
            <w:r w:rsidRPr="006101BC">
              <w:rPr>
                <w:rFonts w:asciiTheme="minorHAnsi" w:hAnsiTheme="minorHAnsi" w:cstheme="minorHAnsi"/>
                <w:sz w:val="22"/>
                <w:szCs w:val="22"/>
              </w:rPr>
              <w:t xml:space="preserve">d) personen die in aanmerking komen voor een </w:t>
            </w:r>
            <w:proofErr w:type="spellStart"/>
            <w:r w:rsidRPr="006101BC">
              <w:rPr>
                <w:rFonts w:asciiTheme="minorHAnsi" w:hAnsiTheme="minorHAnsi" w:cstheme="minorHAnsi"/>
                <w:sz w:val="22"/>
                <w:szCs w:val="22"/>
              </w:rPr>
              <w:t>inkomensvervangende</w:t>
            </w:r>
            <w:proofErr w:type="spellEnd"/>
            <w:r w:rsidRPr="006101BC">
              <w:rPr>
                <w:rFonts w:asciiTheme="minorHAnsi" w:hAnsiTheme="minorHAnsi" w:cstheme="minorHAnsi"/>
                <w:sz w:val="22"/>
                <w:szCs w:val="22"/>
              </w:rPr>
              <w:t xml:space="preserve"> tegemoetkoming of voor een integratietegemoetkoming, verstrekt aan personen met een handicap op basis van de wet van 27 februari 1987 houdende tegemoetkomingen aan personen met een handicap;</w:t>
            </w:r>
          </w:p>
          <w:p w:rsidR="006101BC" w:rsidRPr="006101BC" w:rsidRDefault="006101BC" w:rsidP="00E954A3">
            <w:pPr>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05"/>
              <w:rPr>
                <w:rFonts w:asciiTheme="minorHAnsi" w:hAnsiTheme="minorHAnsi" w:cstheme="minorHAnsi"/>
                <w:sz w:val="22"/>
                <w:szCs w:val="22"/>
              </w:rPr>
            </w:pPr>
            <w:r w:rsidRPr="006101BC">
              <w:rPr>
                <w:rFonts w:asciiTheme="minorHAnsi" w:hAnsiTheme="minorHAnsi" w:cstheme="minorHAnsi"/>
                <w:sz w:val="22"/>
                <w:szCs w:val="22"/>
              </w:rPr>
              <w:t xml:space="preserve">e) personen die in het bezit zijn van een attest van minstens 66 % arbeidsongeschiktheid van federale </w:t>
            </w:r>
            <w:proofErr w:type="spellStart"/>
            <w:r w:rsidRPr="006101BC">
              <w:rPr>
                <w:rFonts w:asciiTheme="minorHAnsi" w:hAnsiTheme="minorHAnsi" w:cstheme="minorHAnsi"/>
                <w:sz w:val="22"/>
                <w:szCs w:val="22"/>
              </w:rPr>
              <w:t>bestuursdirectie</w:t>
            </w:r>
            <w:proofErr w:type="spellEnd"/>
            <w:r w:rsidRPr="006101BC">
              <w:rPr>
                <w:rFonts w:asciiTheme="minorHAnsi" w:hAnsiTheme="minorHAnsi" w:cstheme="minorHAnsi"/>
                <w:sz w:val="22"/>
                <w:szCs w:val="22"/>
              </w:rPr>
              <w:t xml:space="preserve"> van de uitkeringen aan personen met een handicap; </w:t>
            </w:r>
          </w:p>
          <w:p w:rsidR="006101BC" w:rsidRPr="006101BC" w:rsidRDefault="006101BC" w:rsidP="00E954A3">
            <w:pPr>
              <w:rPr>
                <w:rFonts w:asciiTheme="minorHAnsi" w:hAnsiTheme="minorHAnsi" w:cstheme="minorHAnsi"/>
                <w:sz w:val="22"/>
                <w:szCs w:val="22"/>
              </w:rPr>
            </w:pPr>
          </w:p>
        </w:tc>
      </w:tr>
      <w:tr w:rsidR="006101BC" w:rsidRPr="006101BC" w:rsidTr="00E954A3">
        <w:tc>
          <w:tcPr>
            <w:tcW w:w="9322" w:type="dxa"/>
          </w:tcPr>
          <w:p w:rsidR="006101BC" w:rsidRPr="006101BC" w:rsidRDefault="006101BC" w:rsidP="00E954A3">
            <w:pPr>
              <w:ind w:left="705"/>
              <w:rPr>
                <w:rFonts w:asciiTheme="minorHAnsi" w:hAnsiTheme="minorHAnsi" w:cstheme="minorHAnsi"/>
                <w:sz w:val="22"/>
                <w:szCs w:val="22"/>
              </w:rPr>
            </w:pPr>
            <w:r w:rsidRPr="006101BC">
              <w:rPr>
                <w:rFonts w:asciiTheme="minorHAnsi" w:hAnsiTheme="minorHAnsi" w:cstheme="minorHAnsi"/>
                <w:sz w:val="22"/>
                <w:szCs w:val="22"/>
              </w:rPr>
              <w:t>f) personen die in het bezit zijn van een afschrift van een definitief geworden gerechtelijke beslissing, of van een attest van het Fonds voor Arbeidsongevallen, van de Administratieve Gezondheidsdienst of van het Fonds voor Beroepsziekten waaruit een arbeidsongeschiktheid blijkt van minstens 66 %;</w:t>
            </w:r>
          </w:p>
          <w:p w:rsidR="006101BC" w:rsidRPr="006101BC" w:rsidRDefault="006101BC" w:rsidP="00E954A3">
            <w:pPr>
              <w:rPr>
                <w:rFonts w:asciiTheme="minorHAnsi" w:hAnsiTheme="minorHAnsi" w:cstheme="minorHAnsi"/>
                <w:sz w:val="22"/>
                <w:szCs w:val="22"/>
              </w:rPr>
            </w:pPr>
          </w:p>
        </w:tc>
      </w:tr>
    </w:tbl>
    <w:p w:rsidR="006101BC" w:rsidRDefault="006101BC">
      <w:pPr>
        <w:rPr>
          <w:rFonts w:cs="Arial"/>
          <w:b/>
          <w:sz w:val="24"/>
          <w:szCs w:val="24"/>
        </w:rPr>
      </w:pPr>
    </w:p>
    <w:p w:rsidR="006101BC" w:rsidRDefault="006101BC">
      <w:pPr>
        <w:rPr>
          <w:rFonts w:cs="Arial"/>
        </w:rPr>
      </w:pPr>
      <w:r w:rsidRPr="006101BC">
        <w:rPr>
          <w:rFonts w:cs="Arial"/>
        </w:rPr>
        <w:t>Werknemers</w:t>
      </w:r>
      <w:r>
        <w:rPr>
          <w:rFonts w:cs="Arial"/>
        </w:rPr>
        <w:t xml:space="preserve"> die een handicap hebben volgens bovenstaande categorieën, kunnen zi</w:t>
      </w:r>
      <w:r w:rsidR="00F07AF1">
        <w:rPr>
          <w:rFonts w:cs="Arial"/>
        </w:rPr>
        <w:t xml:space="preserve">chzelf registreren in </w:t>
      </w:r>
      <w:proofErr w:type="spellStart"/>
      <w:r w:rsidR="00F07AF1">
        <w:rPr>
          <w:rFonts w:cs="Arial"/>
        </w:rPr>
        <w:t>Vlimpers</w:t>
      </w:r>
      <w:proofErr w:type="spellEnd"/>
      <w:r w:rsidR="00F07AF1">
        <w:rPr>
          <w:rFonts w:cs="Arial"/>
        </w:rPr>
        <w:t xml:space="preserve"> als persoon met een arbeidshandicap.</w:t>
      </w:r>
      <w:bookmarkStart w:id="0" w:name="_GoBack"/>
      <w:bookmarkEnd w:id="0"/>
    </w:p>
    <w:p w:rsidR="0055006D" w:rsidRDefault="006101BC">
      <w:pPr>
        <w:rPr>
          <w:rStyle w:val="Hyperlink"/>
          <w:rFonts w:cs="Arial"/>
          <w:color w:val="auto"/>
          <w:u w:val="none"/>
        </w:rPr>
      </w:pPr>
      <w:r>
        <w:rPr>
          <w:rFonts w:cs="Arial"/>
        </w:rPr>
        <w:t xml:space="preserve">Voor personen die nog geen erkenning zouden hebben, is de meest eenvoudige en snelste procedure een aanvraag te doen via </w:t>
      </w:r>
      <w:proofErr w:type="spellStart"/>
      <w:r>
        <w:rPr>
          <w:rFonts w:cs="Arial"/>
        </w:rPr>
        <w:t>VDAB</w:t>
      </w:r>
      <w:proofErr w:type="spellEnd"/>
      <w:r>
        <w:rPr>
          <w:rFonts w:cs="Arial"/>
        </w:rPr>
        <w:t xml:space="preserve">. Deze procedure staat uitgelegd op </w:t>
      </w:r>
      <w:hyperlink r:id="rId6" w:history="1">
        <w:r w:rsidR="0055006D" w:rsidRPr="00F3714F">
          <w:rPr>
            <w:rStyle w:val="Hyperlink"/>
            <w:rFonts w:cs="Arial"/>
          </w:rPr>
          <w:t>www.vdab.be\arbeidshandicap</w:t>
        </w:r>
      </w:hyperlink>
      <w:r>
        <w:rPr>
          <w:rStyle w:val="Hyperlink"/>
          <w:rFonts w:cs="Arial"/>
          <w:u w:val="none"/>
        </w:rPr>
        <w:t xml:space="preserve"> </w:t>
      </w:r>
      <w:r w:rsidR="00E200B8">
        <w:rPr>
          <w:rStyle w:val="Hyperlink"/>
          <w:rFonts w:cs="Arial"/>
          <w:color w:val="auto"/>
          <w:u w:val="none"/>
        </w:rPr>
        <w:t xml:space="preserve"> </w:t>
      </w:r>
      <w:r>
        <w:rPr>
          <w:rStyle w:val="Hyperlink"/>
          <w:rFonts w:cs="Arial"/>
          <w:color w:val="auto"/>
          <w:u w:val="none"/>
        </w:rPr>
        <w:t>(</w:t>
      </w:r>
      <w:r w:rsidR="00E200B8">
        <w:rPr>
          <w:rStyle w:val="Hyperlink"/>
          <w:rFonts w:cs="Arial"/>
          <w:color w:val="auto"/>
          <w:u w:val="none"/>
        </w:rPr>
        <w:t>kies: werknemer</w:t>
      </w:r>
      <w:r>
        <w:rPr>
          <w:rStyle w:val="Hyperlink"/>
          <w:rFonts w:cs="Arial"/>
          <w:color w:val="auto"/>
          <w:u w:val="none"/>
        </w:rPr>
        <w:t>), daar kan je ook de nodige documenten downloaden.</w:t>
      </w:r>
    </w:p>
    <w:p w:rsidR="006101BC" w:rsidRDefault="006101BC">
      <w:pPr>
        <w:rPr>
          <w:rStyle w:val="Hyperlink"/>
          <w:rFonts w:cs="Arial"/>
          <w:color w:val="auto"/>
          <w:u w:val="none"/>
        </w:rPr>
      </w:pPr>
    </w:p>
    <w:p w:rsidR="006101BC" w:rsidRDefault="00B86882">
      <w:pPr>
        <w:rPr>
          <w:rStyle w:val="Hyperlink"/>
          <w:rFonts w:cs="Arial"/>
          <w:color w:val="auto"/>
          <w:u w:val="none"/>
        </w:rPr>
      </w:pPr>
      <w:r>
        <w:rPr>
          <w:rStyle w:val="Hyperlink"/>
          <w:rFonts w:cs="Arial"/>
          <w:color w:val="auto"/>
          <w:u w:val="none"/>
        </w:rPr>
        <w:t xml:space="preserve">Hieronder wordt de procedure kort uitgelegd: </w:t>
      </w:r>
    </w:p>
    <w:p w:rsidR="00E200B8" w:rsidRDefault="00E200B8">
      <w:pPr>
        <w:rPr>
          <w:rFonts w:cs="Arial"/>
        </w:rPr>
      </w:pPr>
    </w:p>
    <w:p w:rsidR="00F07AF1" w:rsidRPr="00E200B8" w:rsidRDefault="00F07AF1">
      <w:pPr>
        <w:rPr>
          <w:rFonts w:cs="Arial"/>
        </w:rPr>
      </w:pPr>
    </w:p>
    <w:p w:rsidR="0055006D" w:rsidRDefault="00B351F4">
      <w:pPr>
        <w:rPr>
          <w:rFonts w:cs="Arial"/>
        </w:rPr>
      </w:pPr>
      <w:r w:rsidRPr="00E200B8">
        <w:rPr>
          <w:rFonts w:cs="Arial"/>
          <w:b/>
        </w:rPr>
        <w:lastRenderedPageBreak/>
        <w:t>Stap 1:</w:t>
      </w:r>
      <w:r>
        <w:rPr>
          <w:rFonts w:cs="Arial"/>
        </w:rPr>
        <w:t xml:space="preserve"> bewijsstukken verzamelen</w:t>
      </w:r>
    </w:p>
    <w:p w:rsidR="00B351F4" w:rsidRDefault="00B86882" w:rsidP="00B351F4">
      <w:pPr>
        <w:ind w:left="708"/>
        <w:rPr>
          <w:rFonts w:cs="Arial"/>
        </w:rPr>
      </w:pPr>
      <w:r>
        <w:rPr>
          <w:rFonts w:cs="Arial"/>
        </w:rPr>
        <w:t>Het f</w:t>
      </w:r>
      <w:r w:rsidR="00B351F4" w:rsidRPr="00B351F4">
        <w:rPr>
          <w:rFonts w:cs="Arial"/>
        </w:rPr>
        <w:t xml:space="preserve">ormulier “Schriftelijke verklaring” </w:t>
      </w:r>
      <w:r>
        <w:rPr>
          <w:rFonts w:cs="Arial"/>
        </w:rPr>
        <w:t>moet worden ingevuld</w:t>
      </w:r>
      <w:r w:rsidR="00B351F4" w:rsidRPr="00B351F4">
        <w:rPr>
          <w:rFonts w:cs="Arial"/>
        </w:rPr>
        <w:t xml:space="preserve"> door </w:t>
      </w:r>
      <w:r>
        <w:rPr>
          <w:rFonts w:cs="Arial"/>
        </w:rPr>
        <w:t xml:space="preserve"> een arts-</w:t>
      </w:r>
      <w:r w:rsidR="00B351F4" w:rsidRPr="00B351F4">
        <w:rPr>
          <w:rFonts w:cs="Arial"/>
        </w:rPr>
        <w:t>specialist</w:t>
      </w:r>
      <w:r>
        <w:rPr>
          <w:rFonts w:cs="Arial"/>
        </w:rPr>
        <w:t xml:space="preserve"> (dus geen huisarts). Het is</w:t>
      </w:r>
      <w:r w:rsidR="00B351F4" w:rsidRPr="00B351F4">
        <w:rPr>
          <w:rFonts w:cs="Arial"/>
        </w:rPr>
        <w:t xml:space="preserve"> </w:t>
      </w:r>
      <w:r w:rsidR="00B351F4">
        <w:rPr>
          <w:rFonts w:cs="Arial"/>
        </w:rPr>
        <w:t>belangrijk om hier</w:t>
      </w:r>
      <w:r>
        <w:rPr>
          <w:rFonts w:cs="Arial"/>
        </w:rPr>
        <w:t xml:space="preserve"> een</w:t>
      </w:r>
      <w:r w:rsidR="00B351F4">
        <w:rPr>
          <w:rFonts w:cs="Arial"/>
        </w:rPr>
        <w:t xml:space="preserve"> duidelijke diagnose (bij voorkeur</w:t>
      </w:r>
      <w:r>
        <w:rPr>
          <w:rFonts w:cs="Arial"/>
        </w:rPr>
        <w:t xml:space="preserve"> medische</w:t>
      </w:r>
      <w:r w:rsidR="00B351F4">
        <w:rPr>
          <w:rFonts w:cs="Arial"/>
        </w:rPr>
        <w:t xml:space="preserve"> code) op in te vullen</w:t>
      </w:r>
      <w:r>
        <w:rPr>
          <w:rFonts w:cs="Arial"/>
        </w:rPr>
        <w:t xml:space="preserve">. </w:t>
      </w:r>
    </w:p>
    <w:p w:rsidR="00B351F4" w:rsidRDefault="00B351F4" w:rsidP="00B351F4">
      <w:pPr>
        <w:ind w:left="708"/>
        <w:rPr>
          <w:rFonts w:cs="Arial"/>
        </w:rPr>
      </w:pPr>
      <w:r w:rsidRPr="00B351F4">
        <w:rPr>
          <w:rFonts w:cs="Arial"/>
        </w:rPr>
        <w:t xml:space="preserve">Andere bewijsstukken: bv. attest </w:t>
      </w:r>
      <w:proofErr w:type="spellStart"/>
      <w:r w:rsidRPr="00B351F4">
        <w:rPr>
          <w:rFonts w:cs="Arial"/>
        </w:rPr>
        <w:t>VAPH</w:t>
      </w:r>
      <w:proofErr w:type="spellEnd"/>
      <w:r w:rsidRPr="00B351F4">
        <w:rPr>
          <w:rFonts w:cs="Arial"/>
        </w:rPr>
        <w:t xml:space="preserve">, attest </w:t>
      </w:r>
      <w:proofErr w:type="spellStart"/>
      <w:r w:rsidRPr="00B351F4">
        <w:rPr>
          <w:rFonts w:cs="Arial"/>
        </w:rPr>
        <w:t>CLB</w:t>
      </w:r>
      <w:proofErr w:type="spellEnd"/>
      <w:r w:rsidRPr="00B351F4">
        <w:rPr>
          <w:rFonts w:cs="Arial"/>
        </w:rPr>
        <w:t>, … kunnen nuttig zijn om aanvraag te ondersteunen</w:t>
      </w:r>
      <w:r w:rsidR="00B86882">
        <w:rPr>
          <w:rFonts w:cs="Arial"/>
        </w:rPr>
        <w:t xml:space="preserve"> en mogen toegevoegd worden bij de aanvraag. </w:t>
      </w:r>
      <w:proofErr w:type="spellStart"/>
      <w:r w:rsidR="00B86882">
        <w:rPr>
          <w:rFonts w:cs="Arial"/>
        </w:rPr>
        <w:t>VDAB</w:t>
      </w:r>
      <w:proofErr w:type="spellEnd"/>
      <w:r w:rsidR="00B86882">
        <w:rPr>
          <w:rFonts w:cs="Arial"/>
        </w:rPr>
        <w:t xml:space="preserve"> brengt ook andere aspecten dan louter het medische in rekening (dus ook: sociale context, opleiding, …). </w:t>
      </w:r>
    </w:p>
    <w:p w:rsidR="00B86882" w:rsidRPr="00B351F4" w:rsidRDefault="00B86882" w:rsidP="00B351F4">
      <w:pPr>
        <w:ind w:left="708"/>
        <w:rPr>
          <w:rFonts w:cs="Arial"/>
        </w:rPr>
      </w:pPr>
    </w:p>
    <w:p w:rsidR="00B351F4" w:rsidRDefault="00B351F4" w:rsidP="00B351F4">
      <w:pPr>
        <w:rPr>
          <w:rFonts w:cs="Arial"/>
        </w:rPr>
      </w:pPr>
      <w:r w:rsidRPr="00E200B8">
        <w:rPr>
          <w:rFonts w:cs="Arial"/>
          <w:b/>
        </w:rPr>
        <w:t>Stap 2:</w:t>
      </w:r>
      <w:r>
        <w:rPr>
          <w:rFonts w:cs="Arial"/>
        </w:rPr>
        <w:t xml:space="preserve"> aanvraagformulier invullen</w:t>
      </w:r>
    </w:p>
    <w:p w:rsidR="00B86882" w:rsidRDefault="00B86882" w:rsidP="00B86882">
      <w:pPr>
        <w:ind w:left="705" w:firstLine="3"/>
        <w:rPr>
          <w:rFonts w:cs="Arial"/>
        </w:rPr>
      </w:pPr>
      <w:r>
        <w:rPr>
          <w:rFonts w:cs="Arial"/>
        </w:rPr>
        <w:t xml:space="preserve">Het formulier “aanvraag van </w:t>
      </w:r>
      <w:proofErr w:type="spellStart"/>
      <w:r>
        <w:rPr>
          <w:rFonts w:cs="Arial"/>
        </w:rPr>
        <w:t>tewerkstellingsondersteunende</w:t>
      </w:r>
      <w:proofErr w:type="spellEnd"/>
      <w:r>
        <w:rPr>
          <w:rFonts w:cs="Arial"/>
        </w:rPr>
        <w:t xml:space="preserve"> maatregelen” dienen volgende elementen ingevuld te worden:</w:t>
      </w:r>
    </w:p>
    <w:p w:rsidR="00B351F4" w:rsidRPr="00B86882" w:rsidRDefault="00B351F4" w:rsidP="00B86882">
      <w:pPr>
        <w:pStyle w:val="Lijstalinea"/>
        <w:numPr>
          <w:ilvl w:val="0"/>
          <w:numId w:val="2"/>
        </w:numPr>
        <w:rPr>
          <w:rFonts w:cs="Arial"/>
        </w:rPr>
      </w:pPr>
      <w:r w:rsidRPr="00B86882">
        <w:rPr>
          <w:rFonts w:cs="Arial"/>
        </w:rPr>
        <w:t>Persoonsgegevens</w:t>
      </w:r>
    </w:p>
    <w:p w:rsidR="00B351F4" w:rsidRDefault="00B86882" w:rsidP="00B351F4">
      <w:pPr>
        <w:pStyle w:val="Lijstalinea"/>
        <w:numPr>
          <w:ilvl w:val="0"/>
          <w:numId w:val="2"/>
        </w:numPr>
        <w:rPr>
          <w:rFonts w:cs="Arial"/>
        </w:rPr>
      </w:pPr>
      <w:r>
        <w:rPr>
          <w:rFonts w:cs="Arial"/>
        </w:rPr>
        <w:t>W</w:t>
      </w:r>
      <w:r w:rsidR="00B351F4">
        <w:rPr>
          <w:rFonts w:cs="Arial"/>
        </w:rPr>
        <w:t>elke bewijsstukken toegevoegd worden</w:t>
      </w:r>
      <w:r>
        <w:rPr>
          <w:rFonts w:cs="Arial"/>
        </w:rPr>
        <w:t xml:space="preserve"> (aanvinken)</w:t>
      </w:r>
    </w:p>
    <w:p w:rsidR="00B351F4" w:rsidRDefault="00B86882" w:rsidP="00B351F4">
      <w:pPr>
        <w:pStyle w:val="Lijstalinea"/>
        <w:numPr>
          <w:ilvl w:val="0"/>
          <w:numId w:val="2"/>
        </w:numPr>
        <w:rPr>
          <w:rFonts w:cs="Arial"/>
        </w:rPr>
      </w:pPr>
      <w:r>
        <w:rPr>
          <w:rFonts w:cs="Arial"/>
        </w:rPr>
        <w:t>W</w:t>
      </w:r>
      <w:r w:rsidR="00B351F4">
        <w:rPr>
          <w:rFonts w:cs="Arial"/>
        </w:rPr>
        <w:t xml:space="preserve">elke maatregel je denkt recht op te hebben </w:t>
      </w:r>
      <w:r>
        <w:rPr>
          <w:rFonts w:cs="Arial"/>
        </w:rPr>
        <w:t xml:space="preserve">(aanvinken) </w:t>
      </w:r>
      <w:r w:rsidR="00B351F4">
        <w:rPr>
          <w:rFonts w:cs="Arial"/>
        </w:rPr>
        <w:t>+ uitleg</w:t>
      </w:r>
    </w:p>
    <w:p w:rsidR="00B86882" w:rsidRDefault="00B86882" w:rsidP="00B86882">
      <w:pPr>
        <w:ind w:left="705"/>
        <w:rPr>
          <w:rFonts w:cs="Arial"/>
        </w:rPr>
      </w:pPr>
      <w:r w:rsidRPr="006C2AA7">
        <w:rPr>
          <w:rFonts w:cs="Arial"/>
          <w:b/>
        </w:rPr>
        <w:t>Belangrijk:</w:t>
      </w:r>
      <w:r>
        <w:rPr>
          <w:rFonts w:cs="Arial"/>
        </w:rPr>
        <w:t xml:space="preserve"> om in aanmerking te kunnen komen voor rendementsondersteuning of arbeidspostaanpassingen moet je het desbetreffende vakje aankruisen (voor rendementsonder</w:t>
      </w:r>
      <w:r w:rsidR="006C2AA7">
        <w:rPr>
          <w:rFonts w:cs="Arial"/>
        </w:rPr>
        <w:t>steuning is dit het vakje “Vlaamse ondersteuningspremie”).</w:t>
      </w:r>
    </w:p>
    <w:p w:rsidR="006C2AA7" w:rsidRPr="00B86882" w:rsidRDefault="006C2AA7" w:rsidP="00B86882">
      <w:pPr>
        <w:ind w:left="705"/>
        <w:rPr>
          <w:rFonts w:cs="Arial"/>
        </w:rPr>
      </w:pPr>
    </w:p>
    <w:p w:rsidR="0055006D" w:rsidRDefault="00B351F4" w:rsidP="00B351F4">
      <w:pPr>
        <w:rPr>
          <w:rFonts w:cs="Arial"/>
        </w:rPr>
      </w:pPr>
      <w:r w:rsidRPr="00E200B8">
        <w:rPr>
          <w:rFonts w:cs="Arial"/>
          <w:b/>
        </w:rPr>
        <w:t>Stap 3:</w:t>
      </w:r>
      <w:r>
        <w:rPr>
          <w:rFonts w:cs="Arial"/>
        </w:rPr>
        <w:t xml:space="preserve"> aanvraag versturen </w:t>
      </w:r>
      <w:r w:rsidR="006C2AA7">
        <w:rPr>
          <w:rFonts w:cs="Arial"/>
        </w:rPr>
        <w:t xml:space="preserve">naar de </w:t>
      </w:r>
      <w:r w:rsidR="0055006D">
        <w:rPr>
          <w:rFonts w:cs="Arial"/>
        </w:rPr>
        <w:t>provinciale Dienst Arbeids</w:t>
      </w:r>
      <w:r w:rsidR="006C2AA7">
        <w:rPr>
          <w:rFonts w:cs="Arial"/>
        </w:rPr>
        <w:t xml:space="preserve">handicapspecialisatie van </w:t>
      </w:r>
      <w:proofErr w:type="spellStart"/>
      <w:r w:rsidR="006C2AA7">
        <w:rPr>
          <w:rFonts w:cs="Arial"/>
        </w:rPr>
        <w:t>VDAB</w:t>
      </w:r>
      <w:proofErr w:type="spellEnd"/>
      <w:r w:rsidR="006C2AA7">
        <w:rPr>
          <w:rFonts w:cs="Arial"/>
        </w:rPr>
        <w:t>.</w:t>
      </w:r>
    </w:p>
    <w:p w:rsidR="006C2AA7" w:rsidRDefault="006C2AA7" w:rsidP="006C2AA7">
      <w:pPr>
        <w:ind w:left="708"/>
        <w:rPr>
          <w:rFonts w:cs="Arial"/>
        </w:rPr>
      </w:pPr>
      <w:r>
        <w:rPr>
          <w:rFonts w:cs="Arial"/>
        </w:rPr>
        <w:t xml:space="preserve">De adressen van deze diensten zijn terug te vinden op het formulier “aanvraag van </w:t>
      </w:r>
      <w:proofErr w:type="spellStart"/>
      <w:r>
        <w:rPr>
          <w:rFonts w:cs="Arial"/>
        </w:rPr>
        <w:t>tewerkstellingsondersteunende</w:t>
      </w:r>
      <w:proofErr w:type="spellEnd"/>
      <w:r>
        <w:rPr>
          <w:rFonts w:cs="Arial"/>
        </w:rPr>
        <w:t xml:space="preserve"> maatregelen”.</w:t>
      </w:r>
    </w:p>
    <w:p w:rsidR="006C2AA7" w:rsidRDefault="006C2AA7" w:rsidP="006C2AA7">
      <w:pPr>
        <w:rPr>
          <w:rFonts w:cs="Arial"/>
        </w:rPr>
      </w:pPr>
    </w:p>
    <w:p w:rsidR="006C2AA7" w:rsidRPr="006C2AA7" w:rsidRDefault="006C2AA7" w:rsidP="006C2AA7">
      <w:pPr>
        <w:rPr>
          <w:rFonts w:cs="Arial"/>
          <w:b/>
        </w:rPr>
      </w:pPr>
      <w:r w:rsidRPr="006C2AA7">
        <w:rPr>
          <w:rFonts w:cs="Arial"/>
          <w:b/>
        </w:rPr>
        <w:t xml:space="preserve">Erkenning: </w:t>
      </w:r>
    </w:p>
    <w:p w:rsidR="0055006D" w:rsidRDefault="0055006D" w:rsidP="006C2AA7">
      <w:pPr>
        <w:rPr>
          <w:rFonts w:cs="Arial"/>
        </w:rPr>
      </w:pPr>
      <w:r>
        <w:rPr>
          <w:rFonts w:cs="Arial"/>
        </w:rPr>
        <w:t>Normaal gezien</w:t>
      </w:r>
      <w:r w:rsidR="006C2AA7">
        <w:rPr>
          <w:rFonts w:cs="Arial"/>
        </w:rPr>
        <w:t xml:space="preserve"> antwoordt </w:t>
      </w:r>
      <w:proofErr w:type="spellStart"/>
      <w:r w:rsidR="006C2AA7">
        <w:rPr>
          <w:rFonts w:cs="Arial"/>
        </w:rPr>
        <w:t>VDAB</w:t>
      </w:r>
      <w:proofErr w:type="spellEnd"/>
      <w:r>
        <w:rPr>
          <w:rFonts w:cs="Arial"/>
        </w:rPr>
        <w:t xml:space="preserve"> binnen 2 à 3 weken </w:t>
      </w:r>
      <w:r w:rsidR="00B351F4">
        <w:rPr>
          <w:rFonts w:cs="Arial"/>
        </w:rPr>
        <w:t>(per brief/ e-mail)</w:t>
      </w:r>
      <w:r>
        <w:rPr>
          <w:rFonts w:cs="Arial"/>
        </w:rPr>
        <w:t xml:space="preserve">. </w:t>
      </w:r>
      <w:r w:rsidR="006C2AA7">
        <w:rPr>
          <w:rFonts w:cs="Arial"/>
        </w:rPr>
        <w:t xml:space="preserve">Tenzij </w:t>
      </w:r>
      <w:proofErr w:type="spellStart"/>
      <w:r>
        <w:rPr>
          <w:rFonts w:cs="Arial"/>
        </w:rPr>
        <w:t>VDAB</w:t>
      </w:r>
      <w:proofErr w:type="spellEnd"/>
      <w:r>
        <w:rPr>
          <w:rFonts w:cs="Arial"/>
        </w:rPr>
        <w:t xml:space="preserve"> </w:t>
      </w:r>
      <w:r w:rsidR="006C2AA7">
        <w:rPr>
          <w:rFonts w:cs="Arial"/>
        </w:rPr>
        <w:t>een</w:t>
      </w:r>
      <w:r>
        <w:rPr>
          <w:rFonts w:cs="Arial"/>
        </w:rPr>
        <w:t xml:space="preserve"> bijkomend onderzoek </w:t>
      </w:r>
      <w:r w:rsidR="006C2AA7">
        <w:rPr>
          <w:rFonts w:cs="Arial"/>
        </w:rPr>
        <w:t>vraagt</w:t>
      </w:r>
      <w:r>
        <w:rPr>
          <w:rFonts w:cs="Arial"/>
        </w:rPr>
        <w:t xml:space="preserve">: afhankelijk van </w:t>
      </w:r>
      <w:r w:rsidR="006C2AA7">
        <w:rPr>
          <w:rFonts w:cs="Arial"/>
        </w:rPr>
        <w:t xml:space="preserve">de </w:t>
      </w:r>
      <w:r>
        <w:rPr>
          <w:rFonts w:cs="Arial"/>
        </w:rPr>
        <w:t>wachtlijst voor dit onderzoek kan dit enkele maanden duren.</w:t>
      </w:r>
      <w:r w:rsidR="006C2AA7">
        <w:rPr>
          <w:rFonts w:cs="Arial"/>
        </w:rPr>
        <w:t xml:space="preserve"> Daarom is het belangrijk om bij het aanvraagformulier reeds zoveel mogelijk informatie toe te voegen.</w:t>
      </w:r>
    </w:p>
    <w:p w:rsidR="006D3ACB" w:rsidRPr="00E200B8" w:rsidRDefault="006D3ACB" w:rsidP="006C2AA7">
      <w:pPr>
        <w:rPr>
          <w:rFonts w:cs="Arial"/>
        </w:rPr>
      </w:pPr>
      <w:r>
        <w:rPr>
          <w:rFonts w:cs="Arial"/>
        </w:rPr>
        <w:t xml:space="preserve">Indien </w:t>
      </w:r>
      <w:r w:rsidR="006C2AA7">
        <w:rPr>
          <w:rFonts w:cs="Arial"/>
        </w:rPr>
        <w:t xml:space="preserve">je </w:t>
      </w:r>
      <w:r>
        <w:rPr>
          <w:rFonts w:cs="Arial"/>
        </w:rPr>
        <w:t>niet akkoord</w:t>
      </w:r>
      <w:r w:rsidR="006C2AA7">
        <w:rPr>
          <w:rFonts w:cs="Arial"/>
        </w:rPr>
        <w:t xml:space="preserve"> bent met de beslissing van </w:t>
      </w:r>
      <w:proofErr w:type="spellStart"/>
      <w:r w:rsidR="006C2AA7">
        <w:rPr>
          <w:rFonts w:cs="Arial"/>
        </w:rPr>
        <w:t>VDAB</w:t>
      </w:r>
      <w:proofErr w:type="spellEnd"/>
      <w:r w:rsidR="006C2AA7">
        <w:rPr>
          <w:rFonts w:cs="Arial"/>
        </w:rPr>
        <w:t>, kan je</w:t>
      </w:r>
      <w:r>
        <w:rPr>
          <w:rFonts w:cs="Arial"/>
        </w:rPr>
        <w:t xml:space="preserve"> beroep aantekenen</w:t>
      </w:r>
      <w:r w:rsidR="006C2AA7">
        <w:rPr>
          <w:rFonts w:cs="Arial"/>
        </w:rPr>
        <w:t>. Dit moet gebeuren binnen de</w:t>
      </w:r>
      <w:r>
        <w:rPr>
          <w:rFonts w:cs="Arial"/>
        </w:rPr>
        <w:t xml:space="preserve"> 45 dagen</w:t>
      </w:r>
      <w:r w:rsidR="006C2AA7">
        <w:rPr>
          <w:rFonts w:cs="Arial"/>
        </w:rPr>
        <w:t xml:space="preserve"> nadat je het antwoord hebt ontvangen. Je vindt het </w:t>
      </w:r>
      <w:r>
        <w:rPr>
          <w:rFonts w:cs="Arial"/>
        </w:rPr>
        <w:t>formulier</w:t>
      </w:r>
      <w:r w:rsidR="006C2AA7">
        <w:rPr>
          <w:rFonts w:cs="Arial"/>
        </w:rPr>
        <w:t xml:space="preserve"> hiervoor</w:t>
      </w:r>
      <w:r>
        <w:rPr>
          <w:rFonts w:cs="Arial"/>
        </w:rPr>
        <w:t xml:space="preserve"> te</w:t>
      </w:r>
      <w:r w:rsidR="00E200B8">
        <w:rPr>
          <w:rFonts w:cs="Arial"/>
        </w:rPr>
        <w:t>rug op</w:t>
      </w:r>
      <w:r w:rsidR="006C2AA7">
        <w:rPr>
          <w:rFonts w:cs="Arial"/>
        </w:rPr>
        <w:t xml:space="preserve"> de</w:t>
      </w:r>
      <w:r w:rsidR="00E200B8">
        <w:rPr>
          <w:rFonts w:cs="Arial"/>
        </w:rPr>
        <w:t xml:space="preserve"> website</w:t>
      </w:r>
      <w:r w:rsidR="006C2AA7">
        <w:rPr>
          <w:rFonts w:cs="Arial"/>
        </w:rPr>
        <w:t xml:space="preserve"> van </w:t>
      </w:r>
      <w:proofErr w:type="spellStart"/>
      <w:r w:rsidR="006C2AA7">
        <w:rPr>
          <w:rFonts w:cs="Arial"/>
        </w:rPr>
        <w:t>VDAB</w:t>
      </w:r>
      <w:proofErr w:type="spellEnd"/>
      <w:r w:rsidR="00E200B8">
        <w:rPr>
          <w:rFonts w:cs="Arial"/>
        </w:rPr>
        <w:t>.</w:t>
      </w:r>
    </w:p>
    <w:p w:rsidR="006C2AA7" w:rsidRDefault="006C2AA7" w:rsidP="006D3ACB">
      <w:pPr>
        <w:rPr>
          <w:rFonts w:cs="Arial"/>
          <w:b/>
        </w:rPr>
      </w:pPr>
    </w:p>
    <w:p w:rsidR="00F07AF1" w:rsidRDefault="00F07AF1" w:rsidP="006D3ACB">
      <w:pPr>
        <w:rPr>
          <w:rFonts w:cs="Arial"/>
          <w:b/>
        </w:rPr>
      </w:pPr>
    </w:p>
    <w:p w:rsidR="00F07AF1" w:rsidRDefault="00F07AF1" w:rsidP="006D3ACB">
      <w:pPr>
        <w:rPr>
          <w:rFonts w:cs="Arial"/>
          <w:b/>
        </w:rPr>
      </w:pPr>
    </w:p>
    <w:p w:rsidR="006D3ACB" w:rsidRDefault="00B05FB3" w:rsidP="006D3ACB">
      <w:pPr>
        <w:rPr>
          <w:rFonts w:cs="Arial"/>
          <w:b/>
        </w:rPr>
      </w:pPr>
      <w:r>
        <w:rPr>
          <w:rFonts w:cs="Arial"/>
          <w:b/>
        </w:rPr>
        <w:lastRenderedPageBreak/>
        <w:t>Let op!</w:t>
      </w:r>
    </w:p>
    <w:p w:rsidR="006D3ACB" w:rsidRDefault="006D3ACB" w:rsidP="006D3ACB">
      <w:pPr>
        <w:rPr>
          <w:rFonts w:cs="Arial"/>
        </w:rPr>
      </w:pPr>
      <w:proofErr w:type="spellStart"/>
      <w:r>
        <w:rPr>
          <w:rFonts w:cs="Arial"/>
        </w:rPr>
        <w:t>VDAB</w:t>
      </w:r>
      <w:proofErr w:type="spellEnd"/>
      <w:r>
        <w:rPr>
          <w:rFonts w:cs="Arial"/>
        </w:rPr>
        <w:t xml:space="preserve"> kan een arbeidshandicap erkennen: dit is niet hetzelfde als recht op loonkostsubsidie of arbeidspostaanpassingen. Deze maatregelen moeten expliciet aangevraagd worden (aanvinken op het aanvraagformulier). Wanneer </w:t>
      </w:r>
      <w:proofErr w:type="spellStart"/>
      <w:r>
        <w:rPr>
          <w:rFonts w:cs="Arial"/>
        </w:rPr>
        <w:t>VDAB</w:t>
      </w:r>
      <w:proofErr w:type="spellEnd"/>
      <w:r>
        <w:rPr>
          <w:rFonts w:cs="Arial"/>
        </w:rPr>
        <w:t xml:space="preserve"> hier recht op geeft staat dit vermeld op de brief. </w:t>
      </w:r>
    </w:p>
    <w:p w:rsidR="00F07AF1" w:rsidRPr="006D3ACB" w:rsidRDefault="00F07AF1" w:rsidP="006D3ACB">
      <w:pPr>
        <w:rPr>
          <w:rFonts w:cs="Arial"/>
        </w:rPr>
      </w:pPr>
      <w:r>
        <w:rPr>
          <w:rFonts w:cs="Arial"/>
        </w:rPr>
        <w:t xml:space="preserve">Het is dus mogelijk dat </w:t>
      </w:r>
      <w:proofErr w:type="spellStart"/>
      <w:r>
        <w:rPr>
          <w:rFonts w:cs="Arial"/>
        </w:rPr>
        <w:t>VDAB</w:t>
      </w:r>
      <w:proofErr w:type="spellEnd"/>
      <w:r>
        <w:rPr>
          <w:rFonts w:cs="Arial"/>
        </w:rPr>
        <w:t xml:space="preserve"> je wel erkent als persoon met een arbeidshandicap, maar je geen recht hebt op loonkostsubsidie of arbeidspostaanpassingen. In dat geval kan je jezelf wel registreren in </w:t>
      </w:r>
      <w:proofErr w:type="spellStart"/>
      <w:r>
        <w:rPr>
          <w:rFonts w:cs="Arial"/>
        </w:rPr>
        <w:t>Vlimpers</w:t>
      </w:r>
      <w:proofErr w:type="spellEnd"/>
      <w:r>
        <w:rPr>
          <w:rFonts w:cs="Arial"/>
        </w:rPr>
        <w:t xml:space="preserve"> als persoon met een arbeidshandicap, maar kan je dus geen aanspraak maken op rendementsondersteuning of arbeidspostaanpassingen. </w:t>
      </w:r>
    </w:p>
    <w:p w:rsidR="006D3ACB" w:rsidRDefault="006D3ACB" w:rsidP="00471A3E">
      <w:pPr>
        <w:rPr>
          <w:rFonts w:cs="Arial"/>
        </w:rPr>
      </w:pPr>
    </w:p>
    <w:p w:rsidR="006D3ACB" w:rsidRDefault="00471A3E" w:rsidP="00471A3E">
      <w:pPr>
        <w:rPr>
          <w:rFonts w:cs="Arial"/>
        </w:rPr>
      </w:pPr>
      <w:r w:rsidRPr="006D3ACB">
        <w:rPr>
          <w:rFonts w:cs="Arial"/>
          <w:b/>
        </w:rPr>
        <w:t>Belangrijk voor personeelsdienst</w:t>
      </w:r>
      <w:r w:rsidR="00F07AF1">
        <w:rPr>
          <w:rFonts w:cs="Arial"/>
          <w:b/>
        </w:rPr>
        <w:t>en</w:t>
      </w:r>
      <w:r>
        <w:rPr>
          <w:rFonts w:cs="Arial"/>
        </w:rPr>
        <w:t xml:space="preserve">: </w:t>
      </w:r>
    </w:p>
    <w:p w:rsidR="00471A3E" w:rsidRDefault="006D3ACB" w:rsidP="00471A3E">
      <w:pPr>
        <w:rPr>
          <w:rFonts w:cs="Arial"/>
        </w:rPr>
      </w:pPr>
      <w:r>
        <w:rPr>
          <w:rFonts w:cs="Arial"/>
        </w:rPr>
        <w:t>M</w:t>
      </w:r>
      <w:r w:rsidR="00471A3E">
        <w:rPr>
          <w:rFonts w:cs="Arial"/>
        </w:rPr>
        <w:t xml:space="preserve">ensen die reeds gebruik maken van </w:t>
      </w:r>
      <w:r>
        <w:rPr>
          <w:rFonts w:cs="Arial"/>
        </w:rPr>
        <w:t>rendementsondersteuning of arbeidspostaanpassingen</w:t>
      </w:r>
      <w:r w:rsidR="00471A3E">
        <w:rPr>
          <w:rFonts w:cs="Arial"/>
        </w:rPr>
        <w:t xml:space="preserve"> mogen door personeelsdienst aangevinkt worden als </w:t>
      </w:r>
      <w:r w:rsidR="00F07AF1">
        <w:rPr>
          <w:rFonts w:cs="Arial"/>
        </w:rPr>
        <w:t>persoon met een handicap of chronische ziekte</w:t>
      </w:r>
      <w:r w:rsidR="00471A3E">
        <w:rPr>
          <w:rFonts w:cs="Arial"/>
        </w:rPr>
        <w:t xml:space="preserve"> in </w:t>
      </w:r>
      <w:proofErr w:type="spellStart"/>
      <w:r w:rsidR="00471A3E">
        <w:rPr>
          <w:rFonts w:cs="Arial"/>
        </w:rPr>
        <w:t>Vlimpers</w:t>
      </w:r>
      <w:proofErr w:type="spellEnd"/>
      <w:r w:rsidR="00471A3E">
        <w:rPr>
          <w:rFonts w:cs="Arial"/>
        </w:rPr>
        <w:t xml:space="preserve">. </w:t>
      </w:r>
      <w:r w:rsidR="00F07AF1">
        <w:rPr>
          <w:rFonts w:cs="Arial"/>
        </w:rPr>
        <w:t>Hiervoor is een afzonderlijk veld voorzien.</w:t>
      </w:r>
    </w:p>
    <w:p w:rsidR="00B87C5C" w:rsidRDefault="00B87C5C" w:rsidP="00B87C5C">
      <w:pPr>
        <w:rPr>
          <w:rFonts w:cs="Arial"/>
        </w:rPr>
      </w:pPr>
    </w:p>
    <w:p w:rsidR="00B87C5C" w:rsidRDefault="00B87C5C" w:rsidP="00B87C5C">
      <w:pPr>
        <w:rPr>
          <w:rFonts w:cs="Arial"/>
        </w:rPr>
      </w:pPr>
    </w:p>
    <w:p w:rsidR="00B87C5C" w:rsidRPr="0055006D" w:rsidRDefault="00B87C5C" w:rsidP="00471A3E">
      <w:pPr>
        <w:rPr>
          <w:rFonts w:cs="Arial"/>
        </w:rPr>
      </w:pPr>
    </w:p>
    <w:sectPr w:rsidR="00B87C5C" w:rsidRPr="0055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4C5"/>
    <w:multiLevelType w:val="hybridMultilevel"/>
    <w:tmpl w:val="F6DABB72"/>
    <w:lvl w:ilvl="0" w:tplc="58646EE6">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6EC25C14"/>
    <w:multiLevelType w:val="hybridMultilevel"/>
    <w:tmpl w:val="4660538E"/>
    <w:lvl w:ilvl="0" w:tplc="FD568336">
      <w:start w:val="2"/>
      <w:numFmt w:val="bullet"/>
      <w:lvlText w:val="-"/>
      <w:lvlJc w:val="left"/>
      <w:pPr>
        <w:ind w:left="1770" w:hanging="360"/>
      </w:pPr>
      <w:rPr>
        <w:rFonts w:ascii="Calibri" w:eastAsiaTheme="minorHAnsi" w:hAnsi="Calibri" w:cs="Calibr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FB"/>
    <w:rsid w:val="00471A3E"/>
    <w:rsid w:val="00504F34"/>
    <w:rsid w:val="0055006D"/>
    <w:rsid w:val="006101BC"/>
    <w:rsid w:val="006C2AA7"/>
    <w:rsid w:val="006D3ACB"/>
    <w:rsid w:val="00A569FB"/>
    <w:rsid w:val="00B05FB3"/>
    <w:rsid w:val="00B351F4"/>
    <w:rsid w:val="00B86882"/>
    <w:rsid w:val="00B87C5C"/>
    <w:rsid w:val="00BE6E93"/>
    <w:rsid w:val="00E200B8"/>
    <w:rsid w:val="00F07AF1"/>
    <w:rsid w:val="00FF5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69FB"/>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5006D"/>
    <w:rPr>
      <w:color w:val="0000FF" w:themeColor="hyperlink"/>
      <w:u w:val="single"/>
    </w:rPr>
  </w:style>
  <w:style w:type="paragraph" w:styleId="Lijstalinea">
    <w:name w:val="List Paragraph"/>
    <w:basedOn w:val="Standaard"/>
    <w:uiPriority w:val="34"/>
    <w:qFormat/>
    <w:rsid w:val="00550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69FB"/>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5006D"/>
    <w:rPr>
      <w:color w:val="0000FF" w:themeColor="hyperlink"/>
      <w:u w:val="single"/>
    </w:rPr>
  </w:style>
  <w:style w:type="paragraph" w:styleId="Lijstalinea">
    <w:name w:val="List Paragraph"/>
    <w:basedOn w:val="Standaard"/>
    <w:uiPriority w:val="34"/>
    <w:qFormat/>
    <w:rsid w:val="0055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ab.be\arbeidshandic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An</dc:creator>
  <cp:lastModifiedBy>Vermeiren, Johan BZ</cp:lastModifiedBy>
  <cp:revision>9</cp:revision>
  <cp:lastPrinted>2012-06-12T08:16:00Z</cp:lastPrinted>
  <dcterms:created xsi:type="dcterms:W3CDTF">2012-06-06T09:23:00Z</dcterms:created>
  <dcterms:modified xsi:type="dcterms:W3CDTF">2012-06-22T13:32:00Z</dcterms:modified>
</cp:coreProperties>
</file>