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B" w:rsidRPr="00842677" w:rsidRDefault="00A97A1D" w:rsidP="00A97A1D">
      <w:pPr>
        <w:pStyle w:val="Kop1"/>
      </w:pPr>
      <w:r>
        <w:t xml:space="preserve">Voorstelling </w:t>
      </w:r>
      <w:r w:rsidR="00720F3B" w:rsidRPr="00720F3B">
        <w:t>methodiek risicoanalyse integriteit</w:t>
      </w:r>
    </w:p>
    <w:p w:rsidR="00720F3B" w:rsidRDefault="00720F3B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5"/>
        <w:gridCol w:w="6913"/>
      </w:tblGrid>
      <w:tr w:rsidR="00720F3B" w:rsidTr="00842677">
        <w:tc>
          <w:tcPr>
            <w:tcW w:w="2375" w:type="dxa"/>
          </w:tcPr>
          <w:p w:rsidR="00720F3B" w:rsidRPr="00842677" w:rsidRDefault="0084267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Titel en beknopte </w:t>
            </w:r>
            <w:r w:rsidR="00720F3B" w:rsidRPr="00842677">
              <w:rPr>
                <w:b/>
                <w:color w:val="1F497D"/>
              </w:rPr>
              <w:t xml:space="preserve"> beschrijving van project/oefening </w:t>
            </w:r>
          </w:p>
        </w:tc>
        <w:tc>
          <w:tcPr>
            <w:tcW w:w="6913" w:type="dxa"/>
          </w:tcPr>
          <w:p w:rsidR="00720F3B" w:rsidRDefault="00720F3B"/>
          <w:p w:rsidR="00717415" w:rsidRDefault="00717415" w:rsidP="00717415">
            <w:r>
              <w:t>Aanpak risicobeheer  integriteit bij Bloso</w:t>
            </w:r>
          </w:p>
        </w:tc>
      </w:tr>
      <w:tr w:rsidR="00720F3B" w:rsidTr="00842677">
        <w:tc>
          <w:tcPr>
            <w:tcW w:w="2375" w:type="dxa"/>
          </w:tcPr>
          <w:p w:rsidR="00720F3B" w:rsidRPr="00842677" w:rsidRDefault="00720F3B" w:rsidP="0008635A">
            <w:pPr>
              <w:rPr>
                <w:b/>
              </w:rPr>
            </w:pPr>
            <w:r w:rsidRPr="00842677">
              <w:rPr>
                <w:b/>
                <w:color w:val="1F497D"/>
              </w:rPr>
              <w:t>gehanteerde methodologie</w:t>
            </w:r>
            <w:r w:rsidR="00842677">
              <w:rPr>
                <w:b/>
                <w:color w:val="1F497D"/>
              </w:rPr>
              <w:t xml:space="preserve"> </w:t>
            </w:r>
            <w:r w:rsidR="00842677" w:rsidRPr="00842677">
              <w:rPr>
                <w:b/>
                <w:i/>
                <w:color w:val="1F497D"/>
                <w:sz w:val="18"/>
                <w:szCs w:val="18"/>
              </w:rPr>
              <w:t xml:space="preserve">(bv proces of functie-georiënteerd, gebaseerd op leidraad van IAVA, </w:t>
            </w:r>
            <w:proofErr w:type="spellStart"/>
            <w:r w:rsidR="00842677" w:rsidRPr="00842677">
              <w:rPr>
                <w:b/>
                <w:i/>
                <w:color w:val="1F497D"/>
                <w:sz w:val="18"/>
                <w:szCs w:val="18"/>
              </w:rPr>
              <w:t>ahv</w:t>
            </w:r>
            <w:proofErr w:type="spellEnd"/>
            <w:r w:rsidR="00842677" w:rsidRPr="00842677">
              <w:rPr>
                <w:b/>
                <w:i/>
                <w:color w:val="1F497D"/>
                <w:sz w:val="18"/>
                <w:szCs w:val="18"/>
              </w:rPr>
              <w:t xml:space="preserve"> handleiding kwetsbare functies, gebaseerd op handboek van BIOS…)</w:t>
            </w:r>
            <w:r w:rsidRPr="00842677">
              <w:rPr>
                <w:b/>
                <w:color w:val="1F497D"/>
              </w:rPr>
              <w:t xml:space="preserve"> (en bijbehorende documenten)</w:t>
            </w:r>
          </w:p>
        </w:tc>
        <w:tc>
          <w:tcPr>
            <w:tcW w:w="6913" w:type="dxa"/>
          </w:tcPr>
          <w:p w:rsidR="00720F3B" w:rsidRDefault="00717415">
            <w:r>
              <w:t>Tweevoudige aanpak:</w:t>
            </w:r>
          </w:p>
          <w:p w:rsidR="00717415" w:rsidRDefault="00717415" w:rsidP="00717415">
            <w:pPr>
              <w:pStyle w:val="Lijstalinea"/>
              <w:numPr>
                <w:ilvl w:val="0"/>
                <w:numId w:val="3"/>
              </w:numPr>
            </w:pPr>
            <w:r>
              <w:t>Risicograad op integriteitsschendingen voor alle functies in kaart gebracht en dit voor de kwetsbare situaties zoals omschreven in de handreiking van IAVA.</w:t>
            </w:r>
          </w:p>
          <w:p w:rsidR="00717415" w:rsidRDefault="00717415" w:rsidP="00717415">
            <w:pPr>
              <w:pStyle w:val="Lijstalinea"/>
              <w:numPr>
                <w:ilvl w:val="0"/>
                <w:numId w:val="3"/>
              </w:numPr>
            </w:pPr>
            <w:r>
              <w:t>Tijdens elke procesanalyse telkens de risico’s op integriteits-schendingen per taak evalueren.</w:t>
            </w:r>
          </w:p>
          <w:p w:rsidR="00717415" w:rsidRDefault="00717415"/>
        </w:tc>
      </w:tr>
      <w:tr w:rsidR="00720F3B" w:rsidTr="00842677">
        <w:tc>
          <w:tcPr>
            <w:tcW w:w="2375" w:type="dxa"/>
          </w:tcPr>
          <w:p w:rsidR="00720F3B" w:rsidRPr="00842677" w:rsidRDefault="00842677" w:rsidP="00720F3B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</w:t>
            </w:r>
            <w:r w:rsidR="00720F3B" w:rsidRPr="00842677">
              <w:rPr>
                <w:b/>
                <w:color w:val="1F497D"/>
              </w:rPr>
              <w:t xml:space="preserve">orte beschrijving van de </w:t>
            </w:r>
            <w:r w:rsidRPr="00842677">
              <w:rPr>
                <w:b/>
                <w:color w:val="1F497D"/>
              </w:rPr>
              <w:t xml:space="preserve">methode </w:t>
            </w:r>
            <w:r>
              <w:rPr>
                <w:b/>
                <w:color w:val="1F497D"/>
              </w:rPr>
              <w:t>met de verschillende stappen</w:t>
            </w:r>
          </w:p>
          <w:p w:rsidR="00720F3B" w:rsidRPr="00842677" w:rsidRDefault="00720F3B">
            <w:pPr>
              <w:rPr>
                <w:b/>
              </w:rPr>
            </w:pPr>
          </w:p>
        </w:tc>
        <w:tc>
          <w:tcPr>
            <w:tcW w:w="6913" w:type="dxa"/>
          </w:tcPr>
          <w:p w:rsidR="00BA1D52" w:rsidRDefault="00BA1D52" w:rsidP="00BA1D52">
            <w:r>
              <w:t>1. Lijst kwetsbare functies:  alle gegevens in één rekenblad:</w:t>
            </w:r>
          </w:p>
          <w:p w:rsidR="00720F3B" w:rsidRDefault="00BA1D52" w:rsidP="00BA1D52">
            <w:pPr>
              <w:pStyle w:val="Lijstalinea"/>
              <w:numPr>
                <w:ilvl w:val="0"/>
                <w:numId w:val="6"/>
              </w:numPr>
            </w:pPr>
            <w:r>
              <w:t xml:space="preserve">voor alle functies een benaming kiezen waaruit zowel het soort taken als de hiërarchische graad kan uit worden afgeleid. </w:t>
            </w:r>
          </w:p>
          <w:p w:rsidR="00BA1D52" w:rsidRDefault="00BA1D52" w:rsidP="00BA1D52">
            <w:pPr>
              <w:pStyle w:val="Lijstalinea"/>
              <w:numPr>
                <w:ilvl w:val="0"/>
                <w:numId w:val="6"/>
              </w:numPr>
            </w:pPr>
            <w:r>
              <w:t xml:space="preserve">Voor zes kwetsbare situaties per functies de risicograad bepalen (3 </w:t>
            </w:r>
            <w:proofErr w:type="spellStart"/>
            <w:r>
              <w:t>propabiliteitscores</w:t>
            </w:r>
            <w:proofErr w:type="spellEnd"/>
            <w:r>
              <w:t>)</w:t>
            </w:r>
          </w:p>
          <w:p w:rsidR="00BA1D52" w:rsidRDefault="00BA1D52" w:rsidP="00BA1D52">
            <w:pPr>
              <w:pStyle w:val="Lijstalinea"/>
              <w:numPr>
                <w:ilvl w:val="0"/>
                <w:numId w:val="6"/>
              </w:numPr>
            </w:pPr>
            <w:r>
              <w:t>per functie een korte toelichting geven</w:t>
            </w:r>
          </w:p>
          <w:p w:rsidR="00BA1D52" w:rsidRDefault="00BA1D52" w:rsidP="0008635A">
            <w:r>
              <w:t xml:space="preserve">2. </w:t>
            </w:r>
            <w:r w:rsidR="0008635A">
              <w:t xml:space="preserve">Voor alle taken in een procesanalyse bepalen voor welke controledoelstellingen (efficiëntie, volledigheid, …) er een risico’s bestaat, inclusief integriteitsrisico’s. Hiervoor wordende </w:t>
            </w:r>
            <w:proofErr w:type="spellStart"/>
            <w:r w:rsidR="0008635A">
              <w:t>propabiliteit</w:t>
            </w:r>
            <w:proofErr w:type="spellEnd"/>
            <w:r w:rsidR="0008635A">
              <w:t xml:space="preserve"> en impact bepaald (3 scores)</w:t>
            </w:r>
          </w:p>
        </w:tc>
      </w:tr>
      <w:tr w:rsidR="00720F3B" w:rsidTr="00842677">
        <w:tc>
          <w:tcPr>
            <w:tcW w:w="2375" w:type="dxa"/>
          </w:tcPr>
          <w:p w:rsidR="00720F3B" w:rsidRPr="00842677" w:rsidRDefault="00842677" w:rsidP="00720F3B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</w:t>
            </w:r>
            <w:r w:rsidR="00720F3B" w:rsidRPr="00842677">
              <w:rPr>
                <w:b/>
                <w:color w:val="1F497D"/>
              </w:rPr>
              <w:t>utput van de stappen/methode</w:t>
            </w:r>
          </w:p>
          <w:p w:rsidR="00720F3B" w:rsidRPr="00842677" w:rsidRDefault="00842677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(welke documenten, concrete acties,… zijn het resultaat van uw aanpak?)</w:t>
            </w:r>
          </w:p>
        </w:tc>
        <w:tc>
          <w:tcPr>
            <w:tcW w:w="6913" w:type="dxa"/>
          </w:tcPr>
          <w:p w:rsidR="00720F3B" w:rsidRDefault="0008635A">
            <w:r>
              <w:t xml:space="preserve">Na de lijst kwetsbare functies werden enerzijds alle processen </w:t>
            </w:r>
            <w:proofErr w:type="spellStart"/>
            <w:r>
              <w:t>opgelijst</w:t>
            </w:r>
            <w:proofErr w:type="spellEnd"/>
            <w:r>
              <w:t xml:space="preserve"> waarvoor een </w:t>
            </w:r>
            <w:proofErr w:type="spellStart"/>
            <w:r>
              <w:t>risico-analyse</w:t>
            </w:r>
            <w:proofErr w:type="spellEnd"/>
            <w:r>
              <w:t xml:space="preserve"> moet gebeuren en anderzijds per thema organisatiebeheersing de uit te werken beheersmaatregelen. Beiden werden opgenomen in een integriteitsbeleidsplan.</w:t>
            </w:r>
          </w:p>
          <w:p w:rsidR="0008635A" w:rsidRDefault="0008635A" w:rsidP="00A4257B">
            <w:r>
              <w:t>Voor elke (</w:t>
            </w:r>
            <w:proofErr w:type="spellStart"/>
            <w:r>
              <w:t>integriteits</w:t>
            </w:r>
            <w:proofErr w:type="spellEnd"/>
            <w:r>
              <w:t xml:space="preserve">)risico uit de </w:t>
            </w:r>
            <w:proofErr w:type="spellStart"/>
            <w:r>
              <w:t>procesanalyes</w:t>
            </w:r>
            <w:proofErr w:type="spellEnd"/>
            <w:r>
              <w:t xml:space="preserve"> worden de gepaste beheersmaatregelen gestipuleerd en bepaald of deze maatregelen al dan niet reeds worden toegepast.  </w:t>
            </w:r>
          </w:p>
        </w:tc>
      </w:tr>
      <w:tr w:rsidR="00720F3B" w:rsidTr="00842677">
        <w:tc>
          <w:tcPr>
            <w:tcW w:w="2375" w:type="dxa"/>
          </w:tcPr>
          <w:p w:rsidR="00720F3B" w:rsidRPr="00842677" w:rsidRDefault="00842677" w:rsidP="00720F3B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V</w:t>
            </w:r>
            <w:r w:rsidR="00720F3B" w:rsidRPr="00842677">
              <w:rPr>
                <w:b/>
                <w:color w:val="1F497D"/>
              </w:rPr>
              <w:t>erdere stappen</w:t>
            </w:r>
          </w:p>
          <w:p w:rsidR="00720F3B" w:rsidRPr="00842677" w:rsidRDefault="00842677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(wat is het vervolg, hoe zet u het project verder?)</w:t>
            </w:r>
          </w:p>
        </w:tc>
        <w:tc>
          <w:tcPr>
            <w:tcW w:w="6913" w:type="dxa"/>
          </w:tcPr>
          <w:p w:rsidR="00720F3B" w:rsidRDefault="00A4257B" w:rsidP="00A4257B">
            <w:r>
              <w:t xml:space="preserve">Voor de opgesomde beheersmaatregelen uit het beleidsplan en de beheersmaatregelen n.a.v. de </w:t>
            </w:r>
            <w:proofErr w:type="spellStart"/>
            <w:r>
              <w:t>procesanalyes</w:t>
            </w:r>
            <w:proofErr w:type="spellEnd"/>
            <w:r>
              <w:t xml:space="preserve"> die nog niet in praktijk worden toegepast,  moet een implementatieplan worden opgesteld.</w:t>
            </w:r>
          </w:p>
          <w:p w:rsidR="00A4257B" w:rsidRDefault="00A4257B" w:rsidP="00A4257B">
            <w:r>
              <w:t xml:space="preserve">Nadien moet periodiek het effect van de beheersmaatregelen </w:t>
            </w:r>
            <w:proofErr w:type="spellStart"/>
            <w:r>
              <w:t>geëvalueeerd</w:t>
            </w:r>
            <w:proofErr w:type="spellEnd"/>
            <w:r>
              <w:t xml:space="preserve"> worden.</w:t>
            </w:r>
          </w:p>
        </w:tc>
      </w:tr>
      <w:tr w:rsidR="00720F3B" w:rsidTr="00842677">
        <w:tc>
          <w:tcPr>
            <w:tcW w:w="2375" w:type="dxa"/>
          </w:tcPr>
          <w:p w:rsidR="00720F3B" w:rsidRPr="00842677" w:rsidRDefault="00720F3B" w:rsidP="00720F3B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>Randvoorwaarden en aandachtpunten</w:t>
            </w:r>
          </w:p>
          <w:p w:rsidR="00720F3B" w:rsidRPr="00842677" w:rsidRDefault="00720F3B">
            <w:pPr>
              <w:rPr>
                <w:b/>
              </w:rPr>
            </w:pPr>
          </w:p>
        </w:tc>
        <w:tc>
          <w:tcPr>
            <w:tcW w:w="6913" w:type="dxa"/>
          </w:tcPr>
          <w:p w:rsidR="00720F3B" w:rsidRDefault="00FF50BE" w:rsidP="00FF50BE">
            <w:r>
              <w:t>Behalve de risico’s, wordt best door het management al vooraf nagedacht hoe te reageren indien de belangrijkste risico’s zicht daadwerkelijk voordoen.</w:t>
            </w:r>
          </w:p>
        </w:tc>
      </w:tr>
      <w:tr w:rsidR="00720F3B" w:rsidTr="00842677">
        <w:tc>
          <w:tcPr>
            <w:tcW w:w="2375" w:type="dxa"/>
          </w:tcPr>
          <w:p w:rsidR="00720F3B" w:rsidRPr="00842677" w:rsidRDefault="00720F3B" w:rsidP="00720F3B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 xml:space="preserve">contactgegevens: </w:t>
            </w:r>
            <w:r w:rsidR="00842677">
              <w:rPr>
                <w:b/>
                <w:color w:val="1F497D"/>
              </w:rPr>
              <w:br/>
              <w:t xml:space="preserve">beleidsdomein, </w:t>
            </w:r>
            <w:r w:rsidRPr="00842677">
              <w:rPr>
                <w:b/>
                <w:color w:val="1F497D"/>
              </w:rPr>
              <w:t>entiteit, contactpersoon …</w:t>
            </w:r>
          </w:p>
          <w:p w:rsidR="00720F3B" w:rsidRPr="00842677" w:rsidRDefault="00720F3B">
            <w:pPr>
              <w:rPr>
                <w:b/>
              </w:rPr>
            </w:pPr>
          </w:p>
        </w:tc>
        <w:tc>
          <w:tcPr>
            <w:tcW w:w="6913" w:type="dxa"/>
          </w:tcPr>
          <w:p w:rsidR="00720F3B" w:rsidRDefault="00FF50BE">
            <w:r>
              <w:t>Serge Boydens, Bloso</w:t>
            </w:r>
          </w:p>
        </w:tc>
      </w:tr>
      <w:tr w:rsidR="00720F3B" w:rsidTr="00842677">
        <w:tc>
          <w:tcPr>
            <w:tcW w:w="2375" w:type="dxa"/>
          </w:tcPr>
          <w:p w:rsidR="00720F3B" w:rsidRDefault="00842677">
            <w:r w:rsidRPr="00842677">
              <w:rPr>
                <w:b/>
                <w:color w:val="1F497D" w:themeColor="text2"/>
              </w:rPr>
              <w:t>Referentie en documentatiemateriaal</w:t>
            </w:r>
            <w:r>
              <w:t xml:space="preserve"> </w:t>
            </w:r>
            <w:r w:rsidRPr="00842677">
              <w:rPr>
                <w:i/>
                <w:sz w:val="18"/>
                <w:szCs w:val="18"/>
              </w:rPr>
              <w:t>(materiaal dat u met collega’s kan delen)</w:t>
            </w:r>
          </w:p>
        </w:tc>
        <w:tc>
          <w:tcPr>
            <w:tcW w:w="6913" w:type="dxa"/>
          </w:tcPr>
          <w:p w:rsidR="00720F3B" w:rsidRDefault="00FF50BE">
            <w:r>
              <w:t>Excelsjabloon kwetsbare functies.</w:t>
            </w:r>
          </w:p>
        </w:tc>
      </w:tr>
    </w:tbl>
    <w:p w:rsidR="00720F3B" w:rsidRDefault="00720F3B"/>
    <w:sectPr w:rsidR="00720F3B" w:rsidSect="00AA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4B"/>
    <w:multiLevelType w:val="hybridMultilevel"/>
    <w:tmpl w:val="48E4D7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C68"/>
    <w:multiLevelType w:val="hybridMultilevel"/>
    <w:tmpl w:val="81C044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1269"/>
    <w:multiLevelType w:val="hybridMultilevel"/>
    <w:tmpl w:val="2E0E2818"/>
    <w:lvl w:ilvl="0" w:tplc="2BEC6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08E9"/>
    <w:multiLevelType w:val="hybridMultilevel"/>
    <w:tmpl w:val="00F412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2276"/>
    <w:multiLevelType w:val="hybridMultilevel"/>
    <w:tmpl w:val="61FA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5BDE"/>
    <w:multiLevelType w:val="hybridMultilevel"/>
    <w:tmpl w:val="80860A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3B"/>
    <w:rsid w:val="0008635A"/>
    <w:rsid w:val="001235AB"/>
    <w:rsid w:val="00717415"/>
    <w:rsid w:val="00720F3B"/>
    <w:rsid w:val="00842677"/>
    <w:rsid w:val="00891C87"/>
    <w:rsid w:val="00A4257B"/>
    <w:rsid w:val="00A455AA"/>
    <w:rsid w:val="00A97A1D"/>
    <w:rsid w:val="00AA1F7E"/>
    <w:rsid w:val="00B3685B"/>
    <w:rsid w:val="00BA1D52"/>
    <w:rsid w:val="00C02243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7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F3B"/>
    <w:pPr>
      <w:ind w:left="720"/>
      <w:contextualSpacing/>
    </w:pPr>
  </w:style>
  <w:style w:type="table" w:styleId="Tabelraster">
    <w:name w:val="Table Grid"/>
    <w:basedOn w:val="Standaardtabel"/>
    <w:uiPriority w:val="59"/>
    <w:rsid w:val="007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A97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7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F3B"/>
    <w:pPr>
      <w:ind w:left="720"/>
      <w:contextualSpacing/>
    </w:pPr>
  </w:style>
  <w:style w:type="table" w:styleId="Tabelraster">
    <w:name w:val="Table Grid"/>
    <w:basedOn w:val="Standaardtabel"/>
    <w:uiPriority w:val="59"/>
    <w:rsid w:val="007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A97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Verbraeken</dc:creator>
  <cp:lastModifiedBy>De Wachter, Josefien</cp:lastModifiedBy>
  <cp:revision>3</cp:revision>
  <dcterms:created xsi:type="dcterms:W3CDTF">2012-02-09T08:54:00Z</dcterms:created>
  <dcterms:modified xsi:type="dcterms:W3CDTF">2012-10-25T09:48:00Z</dcterms:modified>
</cp:coreProperties>
</file>